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D2" w:rsidRPr="00DB73F2" w:rsidRDefault="005565D2" w:rsidP="005565D2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3E6DDA" w:rsidRPr="00DB73F2" w:rsidRDefault="003E6DDA" w:rsidP="003E6DDA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DB73F2">
        <w:rPr>
          <w:rFonts w:ascii="Times New Roman" w:hAnsi="Times New Roman"/>
          <w:b/>
          <w:sz w:val="28"/>
          <w:szCs w:val="28"/>
        </w:rPr>
        <w:t>На роботі травмувались на 7,9% менше працівників, захворіли через виробничі фактори – на 26,5% більше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 xml:space="preserve">На селекторній нараді у виконавчій дирекції Фонду соціального страхування України проаналізували статистику та динаміку кількості професійних захворювань і нещасних випадків на виробництві за 9 місяців 2019 року, а також обговорили механізми підвищення ефективності профілактичних заходів і якості розслідувань. Захід пройшов під головуванням начальника управління профілактики страхових випадків виконавчої дирекції Фонду Сергія </w:t>
      </w:r>
      <w:proofErr w:type="spellStart"/>
      <w:r w:rsidRPr="00DB73F2">
        <w:rPr>
          <w:rFonts w:ascii="Times New Roman" w:hAnsi="Times New Roman"/>
          <w:sz w:val="28"/>
          <w:szCs w:val="28"/>
        </w:rPr>
        <w:t>Таровика</w:t>
      </w:r>
      <w:proofErr w:type="spellEnd"/>
      <w:r w:rsidRPr="00DB73F2">
        <w:rPr>
          <w:rFonts w:ascii="Times New Roman" w:hAnsi="Times New Roman"/>
          <w:sz w:val="28"/>
          <w:szCs w:val="28"/>
        </w:rPr>
        <w:t>, участь взяли начальники управлінь виконавчої дирекції Фонду в областях і місті Києві та керівники профільних відділів.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>За даними трьох кварталів цього року Фондом зареєстровано 3 270 потерпілих від нещасних випадків на виробництві. З них 286 – травмовані смертельно. Порівняно з тим же періодом 2018 року кількість потерпілих зменшилась на 7,9% (з 3 549 до 3 270). Водночас, кількість смертельно травмованих осіб збільшилась на 10% (з 260 до 286).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 xml:space="preserve">Кількість професійних захворювань за цей період у порівнянні з 9 місяцями 2018 року збільшилась на 26,5%, або на 348 </w:t>
      </w:r>
      <w:proofErr w:type="spellStart"/>
      <w:r w:rsidRPr="00DB73F2">
        <w:rPr>
          <w:rFonts w:ascii="Times New Roman" w:hAnsi="Times New Roman"/>
          <w:sz w:val="28"/>
          <w:szCs w:val="28"/>
        </w:rPr>
        <w:t>діагностованих</w:t>
      </w:r>
      <w:proofErr w:type="spellEnd"/>
      <w:r w:rsidRPr="00DB73F2">
        <w:rPr>
          <w:rFonts w:ascii="Times New Roman" w:hAnsi="Times New Roman"/>
          <w:sz w:val="28"/>
          <w:szCs w:val="28"/>
        </w:rPr>
        <w:t xml:space="preserve"> захворювань (з 1 314 до 1662).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 xml:space="preserve">«Проблема зростання професійної захворюваності є для нас однією з найбільш значущих. Адже вона говорить про те, що на виробництвах відсутня позитивна динаміка по зниженню впливу шкідливих факторів, про недостатню безпеку праці робітників. Хочу звернути увагу роботодавців і відповідальних за охорону праці на підприємствах, що розслідування профзахворювань експертами Фонду проводяться дуже ретельно. Якщо для підприємства було визначено процедури з упередження настання профзахворювань і нівелювання шкідливих факторів, які не були виконані, за це передбачена відповідальність», – зазначив Сергій </w:t>
      </w:r>
      <w:proofErr w:type="spellStart"/>
      <w:r w:rsidRPr="00DB73F2">
        <w:rPr>
          <w:rFonts w:ascii="Times New Roman" w:hAnsi="Times New Roman"/>
          <w:sz w:val="28"/>
          <w:szCs w:val="28"/>
        </w:rPr>
        <w:t>Таровик</w:t>
      </w:r>
      <w:proofErr w:type="spellEnd"/>
      <w:r w:rsidRPr="00DB73F2">
        <w:rPr>
          <w:rFonts w:ascii="Times New Roman" w:hAnsi="Times New Roman"/>
          <w:sz w:val="28"/>
          <w:szCs w:val="28"/>
        </w:rPr>
        <w:t>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>Найбільша кількість професійних захворювань упродовж 9 місяців зареєстрована у: Дніпропетровській області (38,6 %), Львівській області (17,9 %) та Донецькій області (16,4 %). Кількість потерпілих осіб, які отримали профзахворювання у цих областях, складає 72,9 % від загальної кількості по Україні.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 xml:space="preserve">Основними обставинами, внаслідок яких виникли професійні захворювання, є: недосконалість механізмів та робочого інструменту – 21,9%, </w:t>
      </w:r>
      <w:r w:rsidRPr="00DB73F2">
        <w:rPr>
          <w:rFonts w:ascii="Times New Roman" w:hAnsi="Times New Roman"/>
          <w:sz w:val="28"/>
          <w:szCs w:val="28"/>
        </w:rPr>
        <w:lastRenderedPageBreak/>
        <w:t>недосконалість технологічного процесу – 20,1% та невикористання засобів індивідуального захисту – 10,1% від загальної кількості.</w:t>
      </w:r>
    </w:p>
    <w:p w:rsidR="003E6DDA" w:rsidRPr="00DB73F2" w:rsidRDefault="003E6DDA" w:rsidP="003E6DD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>У структурі професійних захворювань перше місце належить хворобам органів дихання – 45,4 % від загальної кількості діагнозів по Україні (1 314 випадків). На другому місці – захворювання опорно-рухового апарату (</w:t>
      </w:r>
      <w:proofErr w:type="spellStart"/>
      <w:r w:rsidRPr="00DB73F2">
        <w:rPr>
          <w:rFonts w:ascii="Times New Roman" w:hAnsi="Times New Roman"/>
          <w:sz w:val="28"/>
          <w:szCs w:val="28"/>
        </w:rPr>
        <w:t>радикулопатії</w:t>
      </w:r>
      <w:proofErr w:type="spellEnd"/>
      <w:r w:rsidRPr="00DB73F2">
        <w:rPr>
          <w:rFonts w:ascii="Times New Roman" w:hAnsi="Times New Roman"/>
          <w:sz w:val="28"/>
          <w:szCs w:val="28"/>
        </w:rPr>
        <w:t>, остеохондрози, артрити, артрози) – 25,1% (728 випадків). Хвороби слуху складають 14,9%  (430 випадків), вібраційна хвороба – 7,3% (211 випадків).</w:t>
      </w:r>
    </w:p>
    <w:p w:rsidR="003E6DDA" w:rsidRPr="00DB73F2" w:rsidRDefault="003E6DDA" w:rsidP="003E6DD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B73F2">
        <w:rPr>
          <w:rFonts w:ascii="Times New Roman" w:hAnsi="Times New Roman"/>
          <w:sz w:val="28"/>
          <w:szCs w:val="28"/>
        </w:rPr>
        <w:t xml:space="preserve">Найбільше професійних захворювань сталося в галузі добувної промисловості і розробленні кар’єрів – 83, 5% від загальної кількості професійних захворювань по Україні. </w:t>
      </w:r>
    </w:p>
    <w:p w:rsidR="0044596A" w:rsidRPr="005565D2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1627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E6DDA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565D2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0700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4567E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712EE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B73F2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2019-11-27T12:53:00Z</dcterms:created>
  <dcterms:modified xsi:type="dcterms:W3CDTF">2019-11-27T12:53:00Z</dcterms:modified>
</cp:coreProperties>
</file>